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bookmarkStart w:id="0" w:name="_GoBack"/>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Factors influencing vision of an organization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the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of affiliation</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Factors influencing vision of an organization</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Our focus in organization</w:t>
      </w:r>
      <w:r>
        <w:rPr>
          <w:rFonts w:ascii="Times New Roman" w:cs="Times New Roman" w:hAnsi="Times New Roman"/>
          <w:sz w:val="24"/>
          <w:szCs w:val="24"/>
        </w:rPr>
        <w:t>s</w:t>
      </w:r>
      <w:r>
        <w:rPr>
          <w:rFonts w:ascii="Times New Roman" w:cs="Times New Roman" w:hAnsi="Times New Roman"/>
          <w:sz w:val="24"/>
          <w:szCs w:val="24"/>
        </w:rPr>
        <w:t xml:space="preserve"> is on the National Campus Compact, this organization develop</w:t>
      </w:r>
      <w:r>
        <w:rPr>
          <w:rFonts w:ascii="Times New Roman" w:cs="Times New Roman" w:hAnsi="Times New Roman"/>
          <w:sz w:val="24"/>
          <w:szCs w:val="24"/>
        </w:rPr>
        <w:t xml:space="preserve">s </w:t>
      </w:r>
      <w:r>
        <w:rPr>
          <w:rFonts w:ascii="Times New Roman" w:cs="Times New Roman" w:hAnsi="Times New Roman"/>
          <w:sz w:val="24"/>
          <w:szCs w:val="24"/>
        </w:rPr>
        <w:t xml:space="preserve">the public </w:t>
      </w:r>
      <w:r>
        <w:rPr>
          <w:rFonts w:ascii="Times New Roman" w:cs="Times New Roman" w:hAnsi="Times New Roman"/>
          <w:sz w:val="24"/>
          <w:szCs w:val="24"/>
        </w:rPr>
        <w:t xml:space="preserve">responsibilities of universities and colleges by strengthening the ability to upgrade community life and teach students social and civic roles. Campus college envision colleges and universities as important agents and founders of </w:t>
      </w:r>
      <w:r>
        <w:rPr>
          <w:rFonts w:ascii="Times New Roman" w:cs="Times New Roman" w:hAnsi="Times New Roman"/>
          <w:sz w:val="24"/>
          <w:szCs w:val="24"/>
        </w:rPr>
        <w:t>various</w:t>
      </w:r>
      <w:r>
        <w:rPr>
          <w:rFonts w:ascii="Times New Roman" w:cs="Times New Roman" w:hAnsi="Times New Roman"/>
          <w:sz w:val="24"/>
          <w:szCs w:val="24"/>
        </w:rPr>
        <w:t xml:space="preserve"> democracy, obliged to educating learners for responsible citizenship. The</w:t>
      </w:r>
      <w:r>
        <w:rPr>
          <w:rFonts w:ascii="Times New Roman" w:cs="Times New Roman" w:hAnsi="Times New Roman"/>
          <w:sz w:val="24"/>
          <w:szCs w:val="24"/>
        </w:rPr>
        <w:t xml:space="preserve"> campus compact support</w:t>
      </w:r>
      <w:r>
        <w:rPr>
          <w:rFonts w:ascii="Times New Roman" w:cs="Times New Roman" w:hAnsi="Times New Roman"/>
          <w:sz w:val="24"/>
          <w:szCs w:val="24"/>
        </w:rPr>
        <w:t>s</w:t>
      </w:r>
      <w:r>
        <w:rPr>
          <w:rFonts w:ascii="Times New Roman" w:cs="Times New Roman" w:hAnsi="Times New Roman"/>
          <w:sz w:val="24"/>
          <w:szCs w:val="24"/>
        </w:rPr>
        <w:t xml:space="preserve"> all member institutions within the united states</w:t>
      </w:r>
      <w:r>
        <w:rPr>
          <w:rFonts w:ascii="Times New Roman" w:cs="Times New Roman" w:hAnsi="Times New Roman"/>
          <w:sz w:val="24"/>
          <w:szCs w:val="24"/>
        </w:rPr>
        <w:t>,</w:t>
      </w:r>
      <w:r>
        <w:rPr>
          <w:rFonts w:ascii="Times New Roman" w:cs="Times New Roman" w:hAnsi="Times New Roman"/>
          <w:sz w:val="24"/>
          <w:szCs w:val="24"/>
        </w:rPr>
        <w:t xml:space="preserve"> this organization is among the </w:t>
      </w:r>
      <w:r>
        <w:rPr>
          <w:rFonts w:ascii="Times New Roman" w:cs="Times New Roman" w:hAnsi="Times New Roman"/>
          <w:sz w:val="24"/>
          <w:szCs w:val="24"/>
        </w:rPr>
        <w:t>top</w:t>
      </w:r>
      <w:r>
        <w:rPr>
          <w:rFonts w:ascii="Times New Roman" w:cs="Times New Roman" w:hAnsi="Times New Roman"/>
          <w:sz w:val="24"/>
          <w:szCs w:val="24"/>
        </w:rPr>
        <w:t xml:space="preserve"> organization in the service learning </w:t>
      </w:r>
      <w:r>
        <w:rPr>
          <w:rFonts w:ascii="Times New Roman" w:cs="Times New Roman" w:hAnsi="Times New Roman"/>
          <w:sz w:val="24"/>
          <w:szCs w:val="24"/>
        </w:rPr>
        <w:t>policy</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CITATION KMo96 \l 1033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 (K Morton, 1996)</w:t>
      </w:r>
      <w:r>
        <w:rPr>
          <w:rFonts w:ascii="Times New Roman" w:cs="Times New Roman" w:hAnsi="Times New Roman"/>
          <w:sz w:val="24"/>
          <w:szCs w:val="24"/>
        </w:rPr>
        <w:fldChar w:fldCharType="end"/>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 xml:space="preserve">The institution integrates community work in order to </w:t>
      </w:r>
      <w:r>
        <w:rPr>
          <w:rFonts w:ascii="Times New Roman" w:cs="Times New Roman" w:hAnsi="Times New Roman"/>
          <w:sz w:val="24"/>
          <w:szCs w:val="24"/>
        </w:rPr>
        <w:t>offer practical learning practices to the students and on the other hand making a substantial change to the society in general. The National Compact uses online tools, rigorous field research, and several initiatives and thus of proposes an operative platform for member institutions to get an opportunity for service learning which simultaneously meets the academic threshold and fulfills the community service goals. The Campus Compact serves a population of over thousand campuses around the US. Despite the majority of the population involved in the Campus Compact, there are other minorities involved such as veterans and people with disabilities. The establishment of Campus Compact was a response to the 1980s media affirmation that the college and university students were selfish, greedy and disconnected from community participation.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Research states that, after graduation, most students who are not involved in social learning are usually underprepared and are social-economically susceptible</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M</w:t>
      </w:r>
      <w:r>
        <w:rPr>
          <w:rFonts w:ascii="Times New Roman" w:cs="Times New Roman" w:hAnsi="Times New Roman"/>
          <w:sz w:val="24"/>
          <w:szCs w:val="24"/>
        </w:rPr>
        <w:t>oreover, the</w:t>
      </w:r>
      <w:r>
        <w:rPr>
          <w:rFonts w:ascii="Times New Roman" w:cs="Times New Roman" w:hAnsi="Times New Roman"/>
          <w:sz w:val="24"/>
          <w:szCs w:val="24"/>
        </w:rPr>
        <w:t xml:space="preserve"> Campus Compact </w:t>
      </w:r>
      <w:r>
        <w:rPr>
          <w:rFonts w:ascii="Times New Roman" w:cs="Times New Roman" w:hAnsi="Times New Roman"/>
          <w:sz w:val="24"/>
          <w:szCs w:val="24"/>
        </w:rPr>
        <w:t>exposes</w:t>
      </w:r>
      <w:r>
        <w:rPr>
          <w:rFonts w:ascii="Times New Roman" w:cs="Times New Roman" w:hAnsi="Times New Roman"/>
          <w:sz w:val="24"/>
          <w:szCs w:val="24"/>
        </w:rPr>
        <w:t xml:space="preserve"> </w:t>
      </w:r>
      <w:r>
        <w:rPr>
          <w:rFonts w:ascii="Times New Roman" w:cs="Times New Roman" w:hAnsi="Times New Roman"/>
          <w:sz w:val="24"/>
          <w:szCs w:val="24"/>
        </w:rPr>
        <w:t>student</w:t>
      </w:r>
      <w:r>
        <w:rPr>
          <w:rFonts w:ascii="Times New Roman" w:cs="Times New Roman" w:hAnsi="Times New Roman"/>
          <w:sz w:val="24"/>
          <w:szCs w:val="24"/>
        </w:rPr>
        <w:t>s to the real world</w:t>
      </w:r>
      <w:r>
        <w:rPr>
          <w:rFonts w:ascii="Times New Roman" w:cs="Times New Roman" w:hAnsi="Times New Roman"/>
          <w:sz w:val="24"/>
          <w:szCs w:val="24"/>
        </w:rPr>
        <w:t xml:space="preserve"> by </w:t>
      </w:r>
      <w:r>
        <w:rPr>
          <w:rFonts w:ascii="Times New Roman" w:cs="Times New Roman" w:hAnsi="Times New Roman"/>
          <w:sz w:val="24"/>
          <w:szCs w:val="24"/>
        </w:rPr>
        <w:t>offering</w:t>
      </w:r>
      <w:r>
        <w:rPr>
          <w:rFonts w:ascii="Times New Roman" w:cs="Times New Roman" w:hAnsi="Times New Roman"/>
          <w:sz w:val="24"/>
          <w:szCs w:val="24"/>
        </w:rPr>
        <w:t xml:space="preserve"> a real-world learning experience, and </w:t>
      </w:r>
      <w:r>
        <w:rPr>
          <w:rFonts w:ascii="Times New Roman" w:cs="Times New Roman" w:hAnsi="Times New Roman"/>
          <w:sz w:val="24"/>
          <w:szCs w:val="24"/>
        </w:rPr>
        <w:t>therefore</w:t>
      </w:r>
      <w:r>
        <w:rPr>
          <w:rFonts w:ascii="Times New Roman" w:cs="Times New Roman" w:hAnsi="Times New Roman"/>
          <w:sz w:val="24"/>
          <w:szCs w:val="24"/>
        </w:rPr>
        <w:t xml:space="preserve"> students with the </w:t>
      </w:r>
      <w:r>
        <w:rPr>
          <w:rFonts w:ascii="Times New Roman" w:cs="Times New Roman" w:hAnsi="Times New Roman"/>
          <w:sz w:val="24"/>
          <w:szCs w:val="24"/>
        </w:rPr>
        <w:t>chance</w:t>
      </w:r>
      <w:r>
        <w:rPr>
          <w:rFonts w:ascii="Times New Roman" w:cs="Times New Roman" w:hAnsi="Times New Roman"/>
          <w:sz w:val="24"/>
          <w:szCs w:val="24"/>
        </w:rPr>
        <w:t xml:space="preserve"> to </w:t>
      </w:r>
      <w:r>
        <w:rPr>
          <w:rFonts w:ascii="Times New Roman" w:cs="Times New Roman" w:hAnsi="Times New Roman"/>
          <w:sz w:val="24"/>
          <w:szCs w:val="24"/>
        </w:rPr>
        <w:t>go</w:t>
      </w:r>
      <w:r>
        <w:rPr>
          <w:rFonts w:ascii="Times New Roman" w:cs="Times New Roman" w:hAnsi="Times New Roman"/>
          <w:sz w:val="24"/>
          <w:szCs w:val="24"/>
        </w:rPr>
        <w:t xml:space="preserve"> through the social learn</w:t>
      </w:r>
      <w:r>
        <w:rPr>
          <w:rFonts w:ascii="Times New Roman" w:cs="Times New Roman" w:hAnsi="Times New Roman"/>
          <w:sz w:val="24"/>
          <w:szCs w:val="24"/>
        </w:rPr>
        <w:t xml:space="preserve">ing practices to </w:t>
      </w:r>
      <w:r>
        <w:rPr>
          <w:rFonts w:ascii="Times New Roman" w:cs="Times New Roman" w:hAnsi="Times New Roman"/>
          <w:sz w:val="24"/>
          <w:szCs w:val="24"/>
        </w:rPr>
        <w:t>be more knowledgeable on how to handle life’s issues</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CITATION MDG05 \l 1033 </w:instrText>
      </w:r>
      <w:r>
        <w:rPr>
          <w:rFonts w:ascii="Times New Roman" w:cs="Times New Roman" w:hAnsi="Times New Roman"/>
          <w:sz w:val="24"/>
          <w:szCs w:val="24"/>
        </w:rPr>
        <w:fldChar w:fldCharType="separate"/>
      </w:r>
      <w:r>
        <w:rPr>
          <w:rFonts w:ascii="Times New Roman" w:cs="Times New Roman" w:hAnsi="Times New Roman"/>
          <w:noProof/>
          <w:sz w:val="24"/>
          <w:szCs w:val="24"/>
        </w:rPr>
        <w:t>(Gearan, 2005)</w:t>
      </w:r>
      <w:r>
        <w:rPr>
          <w:rFonts w:ascii="Times New Roman" w:cs="Times New Roman" w:hAnsi="Times New Roman"/>
          <w:sz w:val="24"/>
          <w:szCs w:val="24"/>
        </w:rPr>
        <w:fldChar w:fldCharType="end"/>
      </w:r>
      <w:r>
        <w:rPr>
          <w:rFonts w:ascii="Times New Roman" w:cs="Times New Roman" w:hAnsi="Times New Roman"/>
          <w:sz w:val="24"/>
          <w:szCs w:val="24"/>
        </w:rPr>
        <w:t>.</w:t>
      </w:r>
      <w:r>
        <w:rPr>
          <w:rFonts w:ascii="Times New Roman" w:cs="Times New Roman" w:hAnsi="Times New Roman"/>
          <w:sz w:val="24"/>
          <w:szCs w:val="24"/>
        </w:rPr>
        <w:t>T</w:t>
      </w:r>
      <w:r>
        <w:rPr>
          <w:rFonts w:ascii="Times New Roman" w:cs="Times New Roman" w:hAnsi="Times New Roman"/>
          <w:sz w:val="24"/>
          <w:szCs w:val="24"/>
        </w:rPr>
        <w:t xml:space="preserve">he Campus Compact </w:t>
      </w:r>
      <w:r>
        <w:rPr>
          <w:rFonts w:ascii="Times New Roman" w:cs="Times New Roman" w:hAnsi="Times New Roman"/>
          <w:sz w:val="24"/>
          <w:szCs w:val="24"/>
        </w:rPr>
        <w:t>involves</w:t>
      </w:r>
      <w:r>
        <w:rPr>
          <w:rFonts w:ascii="Times New Roman" w:cs="Times New Roman" w:hAnsi="Times New Roman"/>
          <w:sz w:val="24"/>
          <w:szCs w:val="24"/>
        </w:rPr>
        <w:t xml:space="preserve"> its members in </w:t>
      </w:r>
      <w:r>
        <w:rPr>
          <w:rFonts w:ascii="Times New Roman" w:cs="Times New Roman" w:hAnsi="Times New Roman"/>
          <w:sz w:val="24"/>
          <w:szCs w:val="24"/>
        </w:rPr>
        <w:t>unity</w:t>
      </w:r>
      <w:r>
        <w:rPr>
          <w:rFonts w:ascii="Times New Roman" w:cs="Times New Roman" w:hAnsi="Times New Roman"/>
          <w:sz w:val="24"/>
          <w:szCs w:val="24"/>
        </w:rPr>
        <w:t xml:space="preserve"> work. </w:t>
      </w:r>
      <w:r>
        <w:rPr>
          <w:rFonts w:ascii="Times New Roman" w:cs="Times New Roman" w:hAnsi="Times New Roman"/>
          <w:sz w:val="24"/>
          <w:szCs w:val="24"/>
        </w:rPr>
        <w:t>The</w:t>
      </w:r>
      <w:r>
        <w:rPr>
          <w:rFonts w:ascii="Times New Roman" w:cs="Times New Roman" w:hAnsi="Times New Roman"/>
          <w:sz w:val="24"/>
          <w:szCs w:val="24"/>
        </w:rPr>
        <w:t xml:space="preserve"> </w:t>
      </w:r>
      <w:r>
        <w:rPr>
          <w:rFonts w:ascii="Times New Roman" w:cs="Times New Roman" w:hAnsi="Times New Roman"/>
          <w:sz w:val="24"/>
          <w:szCs w:val="24"/>
        </w:rPr>
        <w:t>National</w:t>
      </w:r>
      <w:r>
        <w:rPr>
          <w:rFonts w:ascii="Times New Roman" w:cs="Times New Roman" w:hAnsi="Times New Roman"/>
          <w:sz w:val="24"/>
          <w:szCs w:val="24"/>
        </w:rPr>
        <w:t xml:space="preserve"> Campus Compact Board of </w:t>
      </w:r>
      <w:r>
        <w:rPr>
          <w:rFonts w:ascii="Times New Roman" w:cs="Times New Roman" w:hAnsi="Times New Roman"/>
          <w:sz w:val="24"/>
          <w:szCs w:val="24"/>
        </w:rPr>
        <w:t xml:space="preserve">board </w:t>
      </w:r>
      <w:r>
        <w:rPr>
          <w:rFonts w:ascii="Times New Roman" w:cs="Times New Roman" w:hAnsi="Times New Roman"/>
          <w:sz w:val="24"/>
          <w:szCs w:val="24"/>
        </w:rPr>
        <w:t>agree</w:t>
      </w:r>
      <w:r>
        <w:rPr>
          <w:rFonts w:ascii="Times New Roman" w:cs="Times New Roman" w:hAnsi="Times New Roman"/>
          <w:sz w:val="24"/>
          <w:szCs w:val="24"/>
        </w:rPr>
        <w:t xml:space="preserve"> to</w:t>
      </w:r>
      <w:r>
        <w:rPr>
          <w:rFonts w:ascii="Times New Roman" w:cs="Times New Roman" w:hAnsi="Times New Roman"/>
          <w:sz w:val="24"/>
          <w:szCs w:val="24"/>
        </w:rPr>
        <w:t xml:space="preserve"> </w:t>
      </w:r>
      <w:r>
        <w:rPr>
          <w:rFonts w:ascii="Times New Roman" w:cs="Times New Roman" w:hAnsi="Times New Roman"/>
          <w:sz w:val="24"/>
          <w:szCs w:val="24"/>
        </w:rPr>
        <w:t>the enlargement of</w:t>
      </w:r>
      <w:r>
        <w:rPr>
          <w:rFonts w:ascii="Times New Roman" w:cs="Times New Roman" w:hAnsi="Times New Roman"/>
          <w:sz w:val="24"/>
          <w:szCs w:val="24"/>
        </w:rPr>
        <w:t xml:space="preserve"> a new strategic </w:t>
      </w:r>
      <w:r>
        <w:rPr>
          <w:rFonts w:ascii="Times New Roman" w:cs="Times New Roman" w:hAnsi="Times New Roman"/>
          <w:sz w:val="24"/>
          <w:szCs w:val="24"/>
        </w:rPr>
        <w:t>plan. Ordering</w:t>
      </w:r>
      <w:r>
        <w:rPr>
          <w:rFonts w:ascii="Times New Roman" w:cs="Times New Roman" w:hAnsi="Times New Roman"/>
          <w:sz w:val="24"/>
          <w:szCs w:val="24"/>
        </w:rPr>
        <w:t xml:space="preserve"> a procedure that would conduct keen examination of the development and the path of the higher </w:t>
      </w:r>
      <w:r>
        <w:rPr>
          <w:rFonts w:ascii="Times New Roman" w:cs="Times New Roman" w:hAnsi="Times New Roman"/>
          <w:sz w:val="24"/>
          <w:szCs w:val="24"/>
        </w:rPr>
        <w:t>education, civil association</w:t>
      </w:r>
      <w:r>
        <w:rPr>
          <w:rFonts w:ascii="Times New Roman" w:cs="Times New Roman" w:hAnsi="Times New Roman"/>
          <w:sz w:val="24"/>
          <w:szCs w:val="24"/>
        </w:rPr>
        <w:t xml:space="preserve"> </w:t>
      </w:r>
      <w:r>
        <w:rPr>
          <w:rFonts w:ascii="Times New Roman" w:cs="Times New Roman" w:hAnsi="Times New Roman"/>
          <w:sz w:val="24"/>
          <w:szCs w:val="24"/>
        </w:rPr>
        <w:t>field, must</w:t>
      </w:r>
      <w:r>
        <w:rPr>
          <w:rFonts w:ascii="Times New Roman" w:cs="Times New Roman" w:hAnsi="Times New Roman"/>
          <w:sz w:val="24"/>
          <w:szCs w:val="24"/>
        </w:rPr>
        <w:t xml:space="preserve"> understand the requirements of and </w:t>
      </w:r>
      <w:r>
        <w:rPr>
          <w:rFonts w:ascii="Times New Roman" w:cs="Times New Roman" w:hAnsi="Times New Roman"/>
          <w:sz w:val="24"/>
          <w:szCs w:val="24"/>
        </w:rPr>
        <w:t>interest</w:t>
      </w:r>
      <w:r>
        <w:rPr>
          <w:rFonts w:ascii="Times New Roman" w:cs="Times New Roman" w:hAnsi="Times New Roman"/>
          <w:sz w:val="24"/>
          <w:szCs w:val="24"/>
        </w:rPr>
        <w:t xml:space="preserve"> of its over </w:t>
      </w:r>
      <w:r>
        <w:rPr>
          <w:rFonts w:ascii="Times New Roman" w:cs="Times New Roman" w:hAnsi="Times New Roman"/>
          <w:sz w:val="24"/>
          <w:szCs w:val="24"/>
        </w:rPr>
        <w:t>1100-member</w:t>
      </w:r>
      <w:r>
        <w:rPr>
          <w:rFonts w:ascii="Times New Roman" w:cs="Times New Roman" w:hAnsi="Times New Roman"/>
          <w:sz w:val="24"/>
          <w:szCs w:val="24"/>
        </w:rPr>
        <w:t xml:space="preserve"> </w:t>
      </w:r>
      <w:r>
        <w:rPr>
          <w:rFonts w:ascii="Times New Roman" w:cs="Times New Roman" w:hAnsi="Times New Roman"/>
          <w:sz w:val="24"/>
          <w:szCs w:val="24"/>
        </w:rPr>
        <w:t>institutions, and</w:t>
      </w:r>
      <w:r>
        <w:rPr>
          <w:rFonts w:ascii="Times New Roman" w:cs="Times New Roman" w:hAnsi="Times New Roman"/>
          <w:sz w:val="24"/>
          <w:szCs w:val="24"/>
        </w:rPr>
        <w:t xml:space="preserve"> figure out the mutual Network-wide most important ideas to lead National </w:t>
      </w:r>
      <w:r>
        <w:rPr>
          <w:rFonts w:ascii="Times New Roman" w:cs="Times New Roman" w:hAnsi="Times New Roman"/>
          <w:sz w:val="24"/>
          <w:szCs w:val="24"/>
        </w:rPr>
        <w:t>Campus Compact</w:t>
      </w:r>
      <w:r>
        <w:rPr>
          <w:rFonts w:ascii="Times New Roman" w:cs="Times New Roman" w:hAnsi="Times New Roman"/>
          <w:sz w:val="24"/>
          <w:szCs w:val="24"/>
        </w:rPr>
        <w:t xml:space="preserve"> and its 34 state/multi state compacts in achieving the </w:t>
      </w:r>
      <w:r>
        <w:rPr>
          <w:rFonts w:ascii="Times New Roman" w:cs="Times New Roman" w:hAnsi="Times New Roman"/>
          <w:sz w:val="24"/>
          <w:szCs w:val="24"/>
        </w:rPr>
        <w:t>goal. This</w:t>
      </w:r>
      <w:r>
        <w:rPr>
          <w:rFonts w:ascii="Times New Roman" w:cs="Times New Roman" w:hAnsi="Times New Roman"/>
          <w:sz w:val="24"/>
          <w:szCs w:val="24"/>
        </w:rPr>
        <w:t xml:space="preserve"> vision was developed by </w:t>
      </w:r>
      <w:r>
        <w:rPr>
          <w:rFonts w:ascii="Times New Roman" w:cs="Times New Roman" w:hAnsi="Times New Roman"/>
          <w:sz w:val="24"/>
          <w:szCs w:val="24"/>
        </w:rPr>
        <w:t>a strategic</w:t>
      </w:r>
      <w:r>
        <w:rPr>
          <w:rFonts w:ascii="Times New Roman" w:cs="Times New Roman" w:hAnsi="Times New Roman"/>
          <w:sz w:val="24"/>
          <w:szCs w:val="24"/>
        </w:rPr>
        <w:t xml:space="preserve"> plan steering</w:t>
      </w:r>
      <w:r>
        <w:rPr>
          <w:rFonts w:ascii="Times New Roman" w:cs="Times New Roman" w:hAnsi="Times New Roman"/>
          <w:sz w:val="24"/>
          <w:szCs w:val="24"/>
        </w:rPr>
        <w:t xml:space="preserve"> committee containing representatives from national board, state boards, president of the National office and the state directors. Advancement of the plan was put in place to be as </w:t>
      </w:r>
      <w:r>
        <w:rPr>
          <w:rFonts w:ascii="Times New Roman" w:cs="Times New Roman" w:hAnsi="Times New Roman"/>
          <w:sz w:val="24"/>
          <w:szCs w:val="24"/>
        </w:rPr>
        <w:t>effective</w:t>
      </w:r>
      <w:r>
        <w:rPr>
          <w:rFonts w:ascii="Times New Roman" w:cs="Times New Roman" w:hAnsi="Times New Roman"/>
          <w:sz w:val="24"/>
          <w:szCs w:val="24"/>
        </w:rPr>
        <w:t xml:space="preserve"> as </w:t>
      </w:r>
      <w:r>
        <w:rPr>
          <w:rFonts w:ascii="Times New Roman" w:cs="Times New Roman" w:hAnsi="Times New Roman"/>
          <w:sz w:val="24"/>
          <w:szCs w:val="24"/>
        </w:rPr>
        <w:t>possible</w:t>
      </w:r>
      <w:r>
        <w:rPr>
          <w:rFonts w:ascii="Times New Roman" w:cs="Times New Roman" w:hAnsi="Times New Roman"/>
          <w:sz w:val="24"/>
          <w:szCs w:val="24"/>
        </w:rPr>
        <w:t xml:space="preserve"> of the extremely networked group of investors that form the Campus Compact web. </w:t>
      </w:r>
      <w:r>
        <w:rPr>
          <w:rFonts w:ascii="Times New Roman" w:cs="Times New Roman" w:hAnsi="Times New Roman"/>
          <w:sz w:val="24"/>
          <w:szCs w:val="24"/>
        </w:rPr>
        <w:t xml:space="preserve">With assistance </w:t>
      </w:r>
      <w:r>
        <w:rPr>
          <w:rFonts w:ascii="Times New Roman" w:cs="Times New Roman" w:hAnsi="Times New Roman"/>
          <w:sz w:val="24"/>
          <w:szCs w:val="24"/>
        </w:rPr>
        <w:t>and investigation</w:t>
      </w:r>
      <w:r>
        <w:rPr>
          <w:rFonts w:ascii="Times New Roman" w:cs="Times New Roman" w:hAnsi="Times New Roman"/>
          <w:sz w:val="24"/>
          <w:szCs w:val="24"/>
        </w:rPr>
        <w:t xml:space="preserve"> help from Wellspring Consulting, this procedure took nine months and comprised over 450 Campus Compact member </w:t>
      </w:r>
      <w:r>
        <w:rPr>
          <w:rFonts w:ascii="Times New Roman" w:cs="Times New Roman" w:hAnsi="Times New Roman"/>
          <w:sz w:val="24"/>
          <w:szCs w:val="24"/>
        </w:rPr>
        <w:t>schools, fields</w:t>
      </w:r>
      <w:r>
        <w:rPr>
          <w:rFonts w:ascii="Times New Roman" w:cs="Times New Roman" w:hAnsi="Times New Roman"/>
          <w:sz w:val="24"/>
          <w:szCs w:val="24"/>
        </w:rPr>
        <w:t xml:space="preserve"> professionals and sponsors.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plan </w:t>
      </w:r>
      <w:r>
        <w:rPr>
          <w:rFonts w:ascii="Times New Roman" w:cs="Times New Roman" w:hAnsi="Times New Roman"/>
          <w:sz w:val="24"/>
          <w:szCs w:val="24"/>
        </w:rPr>
        <w:t>repeats</w:t>
      </w:r>
      <w:r>
        <w:rPr>
          <w:rFonts w:ascii="Times New Roman" w:cs="Times New Roman" w:hAnsi="Times New Roman"/>
          <w:sz w:val="24"/>
          <w:szCs w:val="24"/>
        </w:rPr>
        <w:t xml:space="preserve"> the vision of national campus compact and calls on students to </w:t>
      </w:r>
      <w:r>
        <w:rPr>
          <w:rFonts w:ascii="Times New Roman" w:cs="Times New Roman" w:hAnsi="Times New Roman"/>
          <w:sz w:val="24"/>
          <w:szCs w:val="24"/>
        </w:rPr>
        <w:t xml:space="preserve">develop </w:t>
      </w:r>
      <w:r>
        <w:rPr>
          <w:rFonts w:ascii="Times New Roman" w:cs="Times New Roman" w:hAnsi="Times New Roman"/>
          <w:sz w:val="24"/>
          <w:szCs w:val="24"/>
        </w:rPr>
        <w:t xml:space="preserve">upon a firm groundwork to </w:t>
      </w:r>
      <w:r>
        <w:rPr>
          <w:rFonts w:ascii="Times New Roman" w:cs="Times New Roman" w:hAnsi="Times New Roman"/>
          <w:sz w:val="24"/>
          <w:szCs w:val="24"/>
        </w:rPr>
        <w:t>enlarge</w:t>
      </w:r>
      <w:r>
        <w:rPr>
          <w:rFonts w:ascii="Times New Roman" w:cs="Times New Roman" w:hAnsi="Times New Roman"/>
          <w:sz w:val="24"/>
          <w:szCs w:val="24"/>
        </w:rPr>
        <w:t xml:space="preserve"> and strengthen their efforts and contribute both nationally and locally. This provides a roadmap to stimulate relationship create the field and </w:t>
      </w:r>
      <w:r>
        <w:rPr>
          <w:rFonts w:ascii="Times New Roman" w:cs="Times New Roman" w:hAnsi="Times New Roman"/>
          <w:sz w:val="24"/>
          <w:szCs w:val="24"/>
        </w:rPr>
        <w:t>its</w:t>
      </w:r>
      <w:r>
        <w:rPr>
          <w:rFonts w:ascii="Times New Roman" w:cs="Times New Roman" w:hAnsi="Times New Roman"/>
          <w:sz w:val="24"/>
          <w:szCs w:val="24"/>
        </w:rPr>
        <w:t xml:space="preserve"> leaders and influence </w:t>
      </w:r>
      <w:r>
        <w:rPr>
          <w:rFonts w:ascii="Times New Roman" w:cs="Times New Roman" w:hAnsi="Times New Roman"/>
          <w:sz w:val="24"/>
          <w:szCs w:val="24"/>
        </w:rPr>
        <w:t>resources to further improve civic activities in higher education.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 achieve these goals each member institution shall create a compact with the commission based on the </w:t>
      </w:r>
      <w:r>
        <w:rPr>
          <w:rFonts w:ascii="Times New Roman" w:cs="Times New Roman" w:hAnsi="Times New Roman"/>
          <w:sz w:val="24"/>
          <w:szCs w:val="24"/>
        </w:rPr>
        <w:t>structures</w:t>
      </w:r>
      <w:r>
        <w:rPr>
          <w:rFonts w:ascii="Times New Roman" w:cs="Times New Roman" w:hAnsi="Times New Roman"/>
          <w:sz w:val="24"/>
          <w:szCs w:val="24"/>
        </w:rPr>
        <w:t xml:space="preserve"> of the statewide masterplan. Each </w:t>
      </w:r>
      <w:r>
        <w:rPr>
          <w:rFonts w:ascii="Times New Roman" w:cs="Times New Roman" w:hAnsi="Times New Roman"/>
          <w:sz w:val="24"/>
          <w:szCs w:val="24"/>
        </w:rPr>
        <w:t>formal</w:t>
      </w:r>
      <w:r>
        <w:rPr>
          <w:rFonts w:ascii="Times New Roman" w:cs="Times New Roman" w:hAnsi="Times New Roman"/>
          <w:sz w:val="24"/>
          <w:szCs w:val="24"/>
        </w:rPr>
        <w:t xml:space="preserve"> compact shall </w:t>
      </w:r>
      <w:r>
        <w:rPr>
          <w:rFonts w:ascii="Times New Roman" w:cs="Times New Roman" w:hAnsi="Times New Roman"/>
          <w:sz w:val="24"/>
          <w:szCs w:val="24"/>
        </w:rPr>
        <w:t>conduct a research on ways</w:t>
      </w:r>
      <w:r>
        <w:rPr>
          <w:rFonts w:ascii="Times New Roman" w:cs="Times New Roman" w:hAnsi="Times New Roman"/>
          <w:sz w:val="24"/>
          <w:szCs w:val="24"/>
        </w:rPr>
        <w:t xml:space="preserve"> the college or university wil</w:t>
      </w:r>
      <w:r>
        <w:rPr>
          <w:rFonts w:ascii="Times New Roman" w:cs="Times New Roman" w:hAnsi="Times New Roman"/>
          <w:sz w:val="24"/>
          <w:szCs w:val="24"/>
        </w:rPr>
        <w:t>l achieve</w:t>
      </w:r>
      <w:r>
        <w:rPr>
          <w:rFonts w:ascii="Times New Roman" w:cs="Times New Roman" w:hAnsi="Times New Roman"/>
          <w:sz w:val="24"/>
          <w:szCs w:val="24"/>
        </w:rPr>
        <w:t xml:space="preserve"> the future </w:t>
      </w:r>
      <w:r>
        <w:rPr>
          <w:rFonts w:ascii="Times New Roman" w:cs="Times New Roman" w:hAnsi="Times New Roman"/>
          <w:sz w:val="24"/>
          <w:szCs w:val="24"/>
        </w:rPr>
        <w:t>aims</w:t>
      </w:r>
      <w:r>
        <w:rPr>
          <w:rFonts w:ascii="Times New Roman" w:cs="Times New Roman" w:hAnsi="Times New Roman"/>
          <w:sz w:val="24"/>
          <w:szCs w:val="24"/>
        </w:rPr>
        <w:t xml:space="preserve"> where </w:t>
      </w:r>
      <w:r>
        <w:rPr>
          <w:rFonts w:ascii="Times New Roman" w:cs="Times New Roman" w:hAnsi="Times New Roman"/>
          <w:sz w:val="24"/>
          <w:szCs w:val="24"/>
        </w:rPr>
        <w:t>suitable</w:t>
      </w:r>
      <w:r>
        <w:rPr>
          <w:rFonts w:ascii="Times New Roman" w:cs="Times New Roman" w:hAnsi="Times New Roman"/>
          <w:sz w:val="24"/>
          <w:szCs w:val="24"/>
        </w:rPr>
        <w:t xml:space="preserve"> established institutional plans for the </w:t>
      </w:r>
      <w:r>
        <w:rPr>
          <w:rFonts w:ascii="Times New Roman" w:cs="Times New Roman" w:hAnsi="Times New Roman"/>
          <w:sz w:val="24"/>
          <w:szCs w:val="24"/>
        </w:rPr>
        <w:t>periods</w:t>
      </w:r>
      <w:r>
        <w:rPr>
          <w:rFonts w:ascii="Times New Roman" w:cs="Times New Roman" w:hAnsi="Times New Roman"/>
          <w:sz w:val="24"/>
          <w:szCs w:val="24"/>
        </w:rPr>
        <w:t xml:space="preserve"> of the master plan</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CITATION Gwe03 \l 1033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 (Jordan, 2003)</w:t>
      </w:r>
      <w:r>
        <w:rPr>
          <w:rFonts w:ascii="Times New Roman" w:cs="Times New Roman" w:hAnsi="Times New Roman"/>
          <w:sz w:val="24"/>
          <w:szCs w:val="24"/>
        </w:rPr>
        <w:fldChar w:fldCharType="end"/>
      </w:r>
      <w:r>
        <w:rPr>
          <w:rFonts w:ascii="Times New Roman" w:cs="Times New Roman" w:hAnsi="Times New Roman"/>
          <w:sz w:val="24"/>
          <w:szCs w:val="24"/>
        </w:rPr>
        <w:t>.</w:t>
      </w:r>
      <w:r>
        <w:rPr>
          <w:rFonts w:ascii="Times New Roman" w:cs="Times New Roman" w:hAnsi="Times New Roman"/>
          <w:sz w:val="24"/>
          <w:szCs w:val="24"/>
        </w:rPr>
        <w:t xml:space="preserve">The campus compact organization faces several obstacles that may </w:t>
      </w:r>
      <w:r>
        <w:rPr>
          <w:rFonts w:ascii="Times New Roman" w:cs="Times New Roman" w:hAnsi="Times New Roman"/>
          <w:sz w:val="24"/>
          <w:szCs w:val="24"/>
        </w:rPr>
        <w:t>disrupt</w:t>
      </w:r>
      <w:r>
        <w:rPr>
          <w:rFonts w:ascii="Times New Roman" w:cs="Times New Roman" w:hAnsi="Times New Roman"/>
          <w:sz w:val="24"/>
          <w:szCs w:val="24"/>
        </w:rPr>
        <w:t xml:space="preserve"> it from achieving its future vision</w:t>
      </w:r>
      <w:r>
        <w:rPr>
          <w:rFonts w:ascii="Times New Roman" w:cs="Times New Roman" w:hAnsi="Times New Roman"/>
          <w:sz w:val="24"/>
          <w:szCs w:val="24"/>
        </w:rPr>
        <w:t xml:space="preserve"> of </w:t>
      </w:r>
      <w:r>
        <w:rPr>
          <w:rFonts w:ascii="Times New Roman" w:cs="Times New Roman" w:hAnsi="Times New Roman"/>
          <w:sz w:val="24"/>
          <w:szCs w:val="24"/>
        </w:rPr>
        <w:t>resolving</w:t>
      </w:r>
      <w:r>
        <w:rPr>
          <w:rFonts w:ascii="Times New Roman" w:cs="Times New Roman" w:hAnsi="Times New Roman"/>
          <w:sz w:val="24"/>
          <w:szCs w:val="24"/>
        </w:rPr>
        <w:t xml:space="preserve"> challenges facing member </w:t>
      </w:r>
      <w:r>
        <w:rPr>
          <w:rFonts w:ascii="Times New Roman" w:cs="Times New Roman" w:hAnsi="Times New Roman"/>
          <w:sz w:val="24"/>
          <w:szCs w:val="24"/>
        </w:rPr>
        <w:t>institution</w:t>
      </w:r>
      <w:r>
        <w:rPr>
          <w:rFonts w:ascii="Times New Roman" w:cs="Times New Roman" w:hAnsi="Times New Roman"/>
          <w:sz w:val="24"/>
          <w:szCs w:val="24"/>
        </w:rPr>
        <w:t xml:space="preserve"> and their communities by </w:t>
      </w:r>
      <w:r>
        <w:rPr>
          <w:rFonts w:ascii="Times New Roman" w:cs="Times New Roman" w:hAnsi="Times New Roman"/>
          <w:sz w:val="24"/>
          <w:szCs w:val="24"/>
        </w:rPr>
        <w:t xml:space="preserve">stimulating </w:t>
      </w:r>
      <w:r>
        <w:rPr>
          <w:rFonts w:ascii="Times New Roman" w:cs="Times New Roman" w:hAnsi="Times New Roman"/>
          <w:sz w:val="24"/>
          <w:szCs w:val="24"/>
        </w:rPr>
        <w:t xml:space="preserve">and </w:t>
      </w:r>
      <w:r>
        <w:rPr>
          <w:rFonts w:ascii="Times New Roman" w:cs="Times New Roman" w:hAnsi="Times New Roman"/>
          <w:sz w:val="24"/>
          <w:szCs w:val="24"/>
        </w:rPr>
        <w:t xml:space="preserve">promoting civic engagement </w:t>
      </w:r>
      <w:r>
        <w:rPr>
          <w:rFonts w:ascii="Times New Roman" w:cs="Times New Roman" w:hAnsi="Times New Roman"/>
          <w:sz w:val="24"/>
          <w:szCs w:val="24"/>
        </w:rPr>
        <w:t>innovation. For</w:t>
      </w:r>
      <w:r>
        <w:rPr>
          <w:rFonts w:ascii="Times New Roman" w:cs="Times New Roman" w:hAnsi="Times New Roman"/>
          <w:sz w:val="24"/>
          <w:szCs w:val="24"/>
        </w:rPr>
        <w:t xml:space="preserve"> instance, many rural colleges are often commuter campuses, with students living 75 miles or more away from campus. Rural colleges often face financial constraints, and demands on FWS resources can be high. Despite tight budgets and competing priorities, however multitude of benefits for students and the community). Many Kirtland students drive two or three hours a day to get t Students hesitate to do anything that adds to their commute, including driving to an off-campus work-study site. To ease this issue, it is imperative that rural colleges maximize the number and variety of community service placements in all locations around the college district. Students are more likely to choose community service placements that are close to home and easily </w:t>
      </w:r>
      <w:r>
        <w:rPr>
          <w:rFonts w:ascii="Times New Roman" w:cs="Times New Roman" w:hAnsi="Times New Roman"/>
          <w:sz w:val="24"/>
          <w:szCs w:val="24"/>
        </w:rPr>
        <w:t>accessible.</w:t>
      </w:r>
      <w:r>
        <w:rPr>
          <w:rFonts w:ascii="Times New Roman" w:cs="Times New Roman" w:hAnsi="Times New Roman"/>
          <w:color w:val="252d36"/>
          <w:sz w:val="24"/>
          <w:szCs w:val="24"/>
          <w:shd w:val="clear" w:color="auto" w:fill="f1f1f1"/>
        </w:rPr>
        <w:t xml:space="preserve"> </w:t>
      </w:r>
      <w:r>
        <w:rPr>
          <w:rFonts w:ascii="Times New Roman" w:cs="Times New Roman" w:hAnsi="Times New Roman"/>
          <w:sz w:val="24"/>
          <w:szCs w:val="24"/>
        </w:rPr>
        <w:t>Discussions at the federal level concerning increases to the required percentage of Federal Work-Study (FWS) funds for community service have sent many institutions scurrying to find more service options for student employees. Urban colleges and universities have a virtual smorgasbord of community service options close by. Many urban postsecondary institutions can point with well-deserved pride to their outstanding community partnerships. Rural colleges are bound by the same requirements for community service FWS as urban institutions. Indeed, rural areas have the same community problems and require the same services, albeit from smaller governmental entities.</w:t>
      </w:r>
    </w:p>
    <w:p>
      <w:pPr>
        <w:pStyle w:val="style0"/>
        <w:spacing w:lineRule="auto" w:line="480"/>
        <w:ind w:firstLine="720"/>
        <w:jc w:val="center"/>
        <w:rPr>
          <w:rFonts w:ascii="Times New Roman" w:cs="Times New Roman" w:hAnsi="Times New Roman"/>
          <w:b/>
          <w:color w:val="333333"/>
          <w:spacing w:val="4"/>
          <w:sz w:val="24"/>
          <w:szCs w:val="24"/>
          <w:shd w:val="clear" w:color="auto" w:fill="ffffff"/>
        </w:rPr>
      </w:pPr>
      <w:r>
        <w:rPr>
          <w:rFonts w:ascii="Times New Roman" w:cs="Times New Roman" w:hAnsi="Times New Roman"/>
          <w:b/>
          <w:color w:val="333333"/>
          <w:spacing w:val="4"/>
          <w:sz w:val="24"/>
          <w:szCs w:val="24"/>
          <w:shd w:val="clear" w:color="auto" w:fill="ffffff"/>
        </w:rPr>
        <w:t>Conclusions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Ultimately, the work of Campus Compact is resulting in the deepening of the civic purpose of higher education. To achieve this, we envision a more unified and aligned Campus Compact that</w:t>
      </w:r>
      <w:r>
        <w:rPr>
          <w:rFonts w:ascii="Times New Roman" w:cs="Times New Roman" w:hAnsi="Times New Roman"/>
          <w:sz w:val="24"/>
          <w:szCs w:val="24"/>
        </w:rPr>
        <w:t> </w:t>
      </w:r>
      <w:r>
        <w:rPr>
          <w:rFonts w:ascii="Times New Roman" w:cs="Times New Roman" w:hAnsi="Times New Roman"/>
          <w:bCs/>
          <w:sz w:val="24"/>
          <w:szCs w:val="24"/>
        </w:rPr>
        <w:t>leads</w:t>
      </w:r>
      <w:r>
        <w:rPr>
          <w:rFonts w:ascii="Times New Roman" w:cs="Times New Roman" w:hAnsi="Times New Roman"/>
          <w:sz w:val="24"/>
          <w:szCs w:val="24"/>
        </w:rPr>
        <w:t> conversations with key agents that are shaping the civic engagement field, that becomes a vital field</w:t>
      </w:r>
      <w:r>
        <w:rPr>
          <w:rFonts w:ascii="Times New Roman" w:cs="Times New Roman" w:hAnsi="Times New Roman"/>
          <w:sz w:val="24"/>
          <w:szCs w:val="24"/>
        </w:rPr>
        <w:t> </w:t>
      </w:r>
      <w:r>
        <w:rPr>
          <w:rFonts w:ascii="Times New Roman" w:cs="Times New Roman" w:hAnsi="Times New Roman"/>
          <w:bCs/>
          <w:sz w:val="24"/>
          <w:szCs w:val="24"/>
        </w:rPr>
        <w:t>resource</w:t>
      </w:r>
      <w:r>
        <w:rPr>
          <w:rFonts w:ascii="Times New Roman" w:cs="Times New Roman" w:hAnsi="Times New Roman"/>
          <w:sz w:val="24"/>
          <w:szCs w:val="24"/>
        </w:rPr>
        <w:t> for tools, best practices, idea generation and evidence, and that inspires </w:t>
      </w:r>
      <w:r>
        <w:rPr>
          <w:rFonts w:ascii="Times New Roman" w:cs="Times New Roman" w:hAnsi="Times New Roman"/>
          <w:bCs/>
          <w:sz w:val="24"/>
          <w:szCs w:val="24"/>
        </w:rPr>
        <w:t>increased funding</w:t>
      </w:r>
      <w:r>
        <w:rPr>
          <w:rFonts w:ascii="Times New Roman" w:cs="Times New Roman" w:hAnsi="Times New Roman"/>
          <w:sz w:val="24"/>
          <w:szCs w:val="24"/>
        </w:rPr>
        <w:t> for the field.</w:t>
      </w:r>
    </w:p>
    <w:p>
      <w:pPr>
        <w:pStyle w:val="style0"/>
        <w:spacing w:lineRule="auto" w:line="480"/>
        <w:ind w:firstLine="720"/>
        <w:rPr>
          <w:rFonts w:ascii="Times New Roman" w:cs="Times New Roman" w:hAnsi="Times New Roman"/>
          <w:sz w:val="24"/>
          <w:szCs w:val="24"/>
        </w:rPr>
      </w:pPr>
    </w:p>
    <w:p>
      <w:pPr>
        <w:pStyle w:val="style1"/>
        <w:tabs>
          <w:tab w:val="left" w:leader="none" w:pos="2010"/>
        </w:tabs>
        <w:rPr>
          <w14:textOutline>
            <w14:noFill/>
          </w14:textOutline>
          <w14:textFill>
            <w14:gradFill w14:flip="none" w14:rotWithShape="false">
              <w14:gsLst>
                <w14:gs w14:pos="0">
                  <w14:srgbClr w14:val="53575c"/>
                </w14:gs>
                <w14:gs w14:pos="21000">
                  <w14:srgbClr w14:val="53575c"/>
                </w14:gs>
                <w14:gs w14:pos="88000">
                  <w14:srgbClr w14:val="c5c7ca"/>
                </w14:gs>
                <w14:gs w14:pos="100000">
                  <w14:srgbClr w14:val="c5c7ca"/>
                </w14:gs>
              </w14:gsLst>
              <w14:lin w14:ang="5400000" w14:scaled="false"/>
            </w14:gradFill>
          </w14:textFill>
        </w:rPr>
      </w:pPr>
      <w:r>
        <w:tab/>
      </w:r>
      <w:r>
        <w:rPr>
          <w:color w:val="44546a"/>
        </w:rPr>
        <w:t>References</w:t>
      </w:r>
    </w:p>
    <w:p>
      <w:pPr>
        <w:pStyle w:val="style265"/>
        <w:spacing w:before="100" w:beforeAutospacing="true" w:after="100" w:afterAutospacing="true" w:lineRule="auto" w:line="480"/>
        <w:ind w:left="1004" w:hanging="720"/>
        <w:contextualSpacing/>
        <w:rPr>
          <w:rFonts w:ascii="Times New Roman" w:cs="Times New Roman"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BIBLIOGRAPHY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Gearan, M. (2005). National Civic Review. </w:t>
      </w:r>
      <w:r>
        <w:rPr>
          <w:rFonts w:ascii="Times New Roman" w:cs="Times New Roman" w:hAnsi="Times New Roman"/>
          <w:i/>
          <w:iCs/>
          <w:noProof/>
          <w:sz w:val="24"/>
          <w:szCs w:val="24"/>
        </w:rPr>
        <w:t>Wiley Online Library</w:t>
      </w:r>
      <w:r>
        <w:rPr>
          <w:rFonts w:ascii="Times New Roman" w:cs="Times New Roman" w:hAnsi="Times New Roman"/>
          <w:noProof/>
          <w:sz w:val="24"/>
          <w:szCs w:val="24"/>
        </w:rPr>
        <w:t>, 30-32.</w:t>
      </w:r>
    </w:p>
    <w:p>
      <w:pPr>
        <w:pStyle w:val="style265"/>
        <w:spacing w:before="100" w:beforeAutospacing="true" w:after="100" w:afterAutospacing="true" w:lineRule="auto" w:line="480"/>
        <w:ind w:left="1004" w:hanging="720"/>
        <w:contextualSpacing/>
        <w:rPr>
          <w:rFonts w:ascii="Times New Roman" w:cs="Times New Roman" w:hAnsi="Times New Roman"/>
          <w:noProof/>
          <w:sz w:val="24"/>
          <w:szCs w:val="24"/>
        </w:rPr>
      </w:pPr>
      <w:r>
        <w:rPr>
          <w:rFonts w:ascii="Times New Roman" w:cs="Times New Roman" w:hAnsi="Times New Roman"/>
          <w:noProof/>
          <w:sz w:val="24"/>
          <w:szCs w:val="24"/>
        </w:rPr>
        <w:t xml:space="preserve">Jordan, G. (2003). </w:t>
      </w:r>
      <w:r>
        <w:rPr>
          <w:rFonts w:ascii="Times New Roman" w:cs="Times New Roman" w:hAnsi="Times New Roman"/>
          <w:i/>
          <w:iCs/>
          <w:noProof/>
          <w:sz w:val="24"/>
          <w:szCs w:val="24"/>
        </w:rPr>
        <w:t>Organizations of students.</w:t>
      </w:r>
      <w:r>
        <w:rPr>
          <w:rFonts w:ascii="Times New Roman" w:cs="Times New Roman" w:hAnsi="Times New Roman"/>
          <w:noProof/>
          <w:sz w:val="24"/>
          <w:szCs w:val="24"/>
        </w:rPr>
        <w:t xml:space="preserve"> 50-56: Handbooks printers.</w:t>
      </w:r>
    </w:p>
    <w:p>
      <w:pPr>
        <w:pStyle w:val="style265"/>
        <w:spacing w:before="100" w:beforeAutospacing="true" w:after="100" w:afterAutospacing="true" w:lineRule="auto" w:line="480"/>
        <w:ind w:left="1004" w:hanging="720"/>
        <w:contextualSpacing/>
        <w:rPr>
          <w:rFonts w:ascii="Times New Roman" w:cs="Times New Roman" w:hAnsi="Times New Roman"/>
          <w:noProof/>
          <w:sz w:val="24"/>
          <w:szCs w:val="24"/>
        </w:rPr>
      </w:pPr>
      <w:r>
        <w:rPr>
          <w:rFonts w:ascii="Times New Roman" w:cs="Times New Roman" w:hAnsi="Times New Roman"/>
          <w:noProof/>
          <w:sz w:val="24"/>
          <w:szCs w:val="24"/>
        </w:rPr>
        <w:t xml:space="preserve">K Morton. (1996). Community Involvement And Service Learning Student Projects. </w:t>
      </w:r>
      <w:r>
        <w:rPr>
          <w:rFonts w:ascii="Times New Roman" w:cs="Times New Roman" w:hAnsi="Times New Roman"/>
          <w:i/>
          <w:iCs/>
          <w:noProof/>
          <w:sz w:val="24"/>
          <w:szCs w:val="24"/>
        </w:rPr>
        <w:t>Journal of Business Ethics</w:t>
      </w:r>
      <w:r>
        <w:rPr>
          <w:rFonts w:ascii="Times New Roman" w:cs="Times New Roman" w:hAnsi="Times New Roman"/>
          <w:noProof/>
          <w:sz w:val="24"/>
          <w:szCs w:val="24"/>
        </w:rPr>
        <w:t>, 21-23.</w:t>
      </w:r>
    </w:p>
    <w:p>
      <w:pPr>
        <w:pStyle w:val="style0"/>
        <w:spacing w:before="100" w:beforeAutospacing="true" w:after="100" w:afterAutospacing="true" w:lineRule="auto" w:line="480"/>
        <w:ind w:left="1004" w:hanging="720"/>
        <w:contextualSpacing/>
        <w:rPr>
          <w:rFonts w:ascii="Times New Roman" w:cs="Times New Roman" w:hAnsi="Times New Roman"/>
          <w:sz w:val="24"/>
          <w:szCs w:val="24"/>
        </w:rPr>
      </w:pPr>
      <w:r>
        <w:rPr>
          <w:rFonts w:ascii="Times New Roman" w:cs="Times New Roman" w:hAnsi="Times New Roman"/>
          <w:b/>
          <w:bCs/>
          <w:noProof/>
          <w:sz w:val="24"/>
          <w:szCs w:val="24"/>
        </w:rPr>
        <w:fldChar w:fldCharType="end"/>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tabs>
          <w:tab w:val="left" w:leader="none" w:pos="4455"/>
        </w:tabs>
        <w:spacing w:lineRule="auto" w:line="480"/>
        <w:ind w:firstLine="720"/>
        <w:rPr>
          <w:rFonts w:ascii="Times New Roman" w:cs="Times New Roman" w:hAnsi="Times New Roman"/>
          <w:sz w:val="24"/>
          <w:szCs w:val="24"/>
        </w:rPr>
      </w:pPr>
      <w:r>
        <w:rPr>
          <w:rFonts w:ascii="Times New Roman" w:cs="Times New Roman" w:hAnsi="Times New Roman"/>
          <w:sz w:val="24"/>
          <w:szCs w:val="24"/>
        </w:rPr>
        <w:tab/>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r>
        <w:rPr>
          <w:rFonts w:ascii="Times New Roman" w:cs="Times New Roman" w:hAnsi="Times New Roman"/>
          <w:color w:val="252d36"/>
          <w:sz w:val="24"/>
          <w:szCs w:val="24"/>
          <w:shd w:val="clear" w:color="auto" w:fill="f1f1f1"/>
        </w:rPr>
        <w:t> </w:t>
      </w:r>
    </w:p>
    <w:p>
      <w:pPr>
        <w:pStyle w:val="style0"/>
        <w:spacing w:lineRule="auto" w:line="480"/>
        <w:ind w:firstLine="720"/>
        <w:rPr>
          <w:rFonts w:ascii="Times New Roman" w:cs="Times New Roman" w:hAnsi="Times New Roman"/>
          <w:sz w:val="24"/>
          <w:szCs w:val="24"/>
        </w:rPr>
      </w:pPr>
    </w:p>
    <w:bookmarkEnd w:id="0"/>
    <w:p>
      <w:pPr>
        <w:pStyle w:val="style0"/>
        <w:spacing w:lineRule="auto" w:line="480"/>
        <w:ind w:firstLine="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2</w:t>
    </w:r>
  </w:p>
  <w:p>
    <w:pPr>
      <w:pStyle w:val="style31"/>
      <w:rPr>
        <w:rFonts w:ascii="Times New Roman" w:cs="Times New Roman" w:hAnsi="Times New Roman"/>
        <w:sz w:val="24"/>
        <w:szCs w:val="24"/>
      </w:rPr>
    </w:pPr>
    <w:r>
      <w:rPr>
        <w:rFonts w:ascii="Times New Roman" w:cs="Times New Roman" w:hAnsi="Times New Roman"/>
        <w:sz w:val="24"/>
        <w:szCs w:val="24"/>
      </w:rPr>
      <w:t>FACTORS INFLUENCING VISION OF AN ORGANIZATION</w: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w:t>
    </w:r>
    <w:r>
      <w:rPr>
        <w:rFonts w:ascii="Times New Roman" w:cs="Times New Roman" w:hAnsi="Times New Roman"/>
        <w:sz w:val="24"/>
        <w:szCs w:val="24"/>
      </w:rPr>
      <w:t>FACTORS INFLUENCING VISION OF AN ORGANIZATION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9"/>
    <w:qFormat/>
    <w:uiPriority w:val="9"/>
    <w:pPr>
      <w:keepNext/>
      <w:keepLines/>
      <w:spacing w:before="240" w:after="0"/>
      <w:outlineLvl w:val="0"/>
    </w:pPr>
    <w:rPr>
      <w:rFonts w:ascii="Calibri Light" w:cs="宋体" w:eastAsia="宋体" w:hAnsi="Calibri Light"/>
      <w:color w:val="2f5496"/>
      <w:sz w:val="32"/>
      <w:szCs w:val="3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8f1e281-6bd6-4c73-98a5-ef466036329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40af1be-0b2a-4809-8992-79a967bd1a0e"/>
    <w:basedOn w:val="style65"/>
    <w:next w:val="style4098"/>
    <w:link w:val="style32"/>
    <w:uiPriority w:val="99"/>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099">
    <w:name w:val="Heading 1 Char_0a588924-46f9-49f7-a0bb-59fabe88e1cc"/>
    <w:basedOn w:val="style65"/>
    <w:next w:val="style4099"/>
    <w:link w:val="style1"/>
    <w:uiPriority w:val="9"/>
    <w:rPr>
      <w:rFonts w:ascii="Calibri Light" w:cs="宋体" w:eastAsia="宋体" w:hAnsi="Calibri Light"/>
      <w:color w:val="2f5496"/>
      <w:sz w:val="32"/>
      <w:szCs w:val="32"/>
    </w:rPr>
  </w:style>
  <w:style w:type="paragraph" w:styleId="style265">
    <w:name w:val="Bibliography"/>
    <w:basedOn w:val="style0"/>
    <w:next w:val="style0"/>
    <w:uiPriority w:val="37"/>
    <w:p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MDG05</b:Tag>
    <b:SourceType>JournalArticle</b:SourceType>
    <b:Guid>{10DE221A-F22C-4981-B09E-417EB6DE85A1}</b:Guid>
    <b:Title>National Civic Review</b:Title>
    <b:Year>2005</b:Year>
    <b:Pages>30-32</b:Pages>
    <b:Author>
      <b:Author>
        <b:NameList>
          <b:Person>
            <b:Last>Gearan</b:Last>
            <b:First>MD</b:First>
          </b:Person>
        </b:NameList>
      </b:Author>
    </b:Author>
    <b:JournalName>Wiley Online Library</b:JournalName>
    <b:RefOrder>2</b:RefOrder>
  </b:Source>
  <b:Source>
    <b:Tag>KMo96</b:Tag>
    <b:SourceType>JournalArticle</b:SourceType>
    <b:Guid>{05C7BB14-F5F5-4821-AC12-2ABFEC367F1E}</b:Guid>
    <b:Author>
      <b:Author>
        <b:NameList>
          <b:Person>
            <b:Last>K Morton</b:Last>
          </b:Person>
        </b:NameList>
      </b:Author>
    </b:Author>
    <b:Title>Community Involvement And Service Learning Student Projects</b:Title>
    <b:JournalName>Journal of Business Ethics</b:JournalName>
    <b:Year>1996</b:Year>
    <b:Pages>21-23</b:Pages>
    <b:RefOrder>1</b:RefOrder>
  </b:Source>
  <b:Source>
    <b:Tag>Gwe03</b:Tag>
    <b:SourceType>Book</b:SourceType>
    <b:Guid>{B2B33262-4FF0-4CAF-8854-159F723F9626}</b:Guid>
    <b:Title>Organizations of students</b:Title>
    <b:Year>2003</b:Year>
    <b:Author>
      <b:Author>
        <b:NameList>
          <b:Person>
            <b:Last>Jordan</b:Last>
            <b:First>Gwendolyn</b:First>
          </b:Person>
        </b:NameList>
      </b:Author>
    </b:Author>
    <b:City>50-56</b:City>
    <b:Publisher>Handbooks printers</b:Publisher>
    <b:RefOrder>3</b:RefOrder>
  </b:Source>
</b:Sources>
</file>

<file path=customXml/itemProps1.xml><?xml version="1.0" encoding="utf-8"?>
<ds:datastoreItem xmlns:ds="http://schemas.openxmlformats.org/officeDocument/2006/customXml" ds:itemID="{69F7EE7E-DC24-4900-BF71-2DAFD41CF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926</Words>
  <Pages>5</Pages>
  <Characters>5375</Characters>
  <Application>WPS Office</Application>
  <DocSecurity>0</DocSecurity>
  <Paragraphs>44</Paragraphs>
  <ScaleCrop>false</ScaleCrop>
  <LinksUpToDate>false</LinksUpToDate>
  <CharactersWithSpaces>6287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2019-01-31T14:18:16Z</dcterms:created>
  <dc:creator>cynthia</dc:creator>
  <lastModifiedBy>TA-1021</lastModifiedBy>
  <dcterms:modified xsi:type="dcterms:W3CDTF">2019-01-31T14:18:16Z</dcterms:modified>
  <revision>2</revision>
</coreProperties>
</file>

<file path=docProps/custom.xml><?xml version="1.0" encoding="utf-8"?>
<Properties xmlns="http://schemas.openxmlformats.org/officeDocument/2006/custom-properties" xmlns:vt="http://schemas.openxmlformats.org/officeDocument/2006/docPropsVTypes"/>
</file>